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b/>
          <w:sz w:val="28"/>
          <w:szCs w:val="28"/>
        </w:rPr>
      </w:pPr>
      <w:r>
        <w:rPr>
          <w:rFonts w:hint="eastAsia"/>
          <w:b/>
          <w:sz w:val="28"/>
          <w:szCs w:val="28"/>
        </w:rPr>
        <w:t>附件15</w:t>
      </w:r>
    </w:p>
    <w:p>
      <w:pPr>
        <w:jc w:val="center"/>
        <w:rPr>
          <w:b/>
          <w:sz w:val="36"/>
          <w:szCs w:val="36"/>
        </w:rPr>
      </w:pPr>
      <w:r>
        <w:rPr>
          <w:rFonts w:hint="eastAsia"/>
          <w:b/>
          <w:sz w:val="36"/>
          <w:szCs w:val="36"/>
        </w:rPr>
        <w:t>经济金融研究</w:t>
      </w:r>
      <w:r>
        <w:rPr>
          <w:b/>
          <w:sz w:val="36"/>
          <w:szCs w:val="36"/>
        </w:rPr>
        <w:t>数据库</w:t>
      </w:r>
    </w:p>
    <w:p>
      <w:pPr>
        <w:spacing w:line="360" w:lineRule="auto"/>
        <w:jc w:val="left"/>
        <w:rPr>
          <w:rFonts w:asciiTheme="minorEastAsia" w:hAnsiTheme="minorEastAsia"/>
          <w:b/>
          <w:szCs w:val="21"/>
        </w:rPr>
      </w:pPr>
      <w:r>
        <w:rPr>
          <w:rFonts w:hint="eastAsia" w:asciiTheme="minorEastAsia" w:hAnsiTheme="minorEastAsia"/>
          <w:b/>
          <w:szCs w:val="21"/>
        </w:rPr>
        <w:t>一、产品参数</w:t>
      </w:r>
    </w:p>
    <w:p>
      <w:pPr>
        <w:pStyle w:val="9"/>
        <w:autoSpaceDE w:val="0"/>
        <w:autoSpaceDN w:val="0"/>
        <w:adjustRightInd w:val="0"/>
        <w:rPr>
          <w:rFonts w:hint="eastAsia" w:asciiTheme="minorEastAsia" w:hAnsiTheme="minorEastAsia"/>
          <w:szCs w:val="21"/>
        </w:rPr>
      </w:pPr>
      <w:r>
        <w:rPr>
          <w:rFonts w:hint="eastAsia" w:asciiTheme="minorEastAsia" w:hAnsiTheme="minorEastAsia"/>
          <w:szCs w:val="21"/>
        </w:rPr>
        <w:t>数据库提供</w:t>
      </w:r>
      <w:r>
        <w:rPr>
          <w:rFonts w:asciiTheme="minorEastAsia" w:hAnsiTheme="minorEastAsia"/>
          <w:szCs w:val="21"/>
        </w:rPr>
        <w:t>的所有资源均</w:t>
      </w:r>
      <w:r>
        <w:rPr>
          <w:rFonts w:hint="eastAsia" w:asciiTheme="minorEastAsia" w:hAnsiTheme="minorEastAsia"/>
          <w:szCs w:val="21"/>
        </w:rPr>
        <w:t>须经过国家</w:t>
      </w:r>
      <w:r>
        <w:rPr>
          <w:rFonts w:asciiTheme="minorEastAsia" w:hAnsiTheme="minorEastAsia"/>
          <w:szCs w:val="21"/>
        </w:rPr>
        <w:t>相关部门审批，符合社会主义核心价值观，内容</w:t>
      </w:r>
      <w:r>
        <w:rPr>
          <w:rFonts w:hint="eastAsia" w:asciiTheme="minorEastAsia" w:hAnsiTheme="minorEastAsia"/>
          <w:szCs w:val="21"/>
        </w:rPr>
        <w:t>安全可靠。</w:t>
      </w:r>
    </w:p>
    <w:p>
      <w:pPr>
        <w:pStyle w:val="9"/>
        <w:autoSpaceDE w:val="0"/>
        <w:autoSpaceDN w:val="0"/>
        <w:adjustRightInd w:val="0"/>
        <w:spacing w:line="360" w:lineRule="auto"/>
        <w:jc w:val="left"/>
        <w:rPr>
          <w:rFonts w:asciiTheme="minorEastAsia" w:hAnsiTheme="minorEastAsia"/>
          <w:szCs w:val="21"/>
        </w:rPr>
      </w:pPr>
      <w:r>
        <w:rPr>
          <w:rFonts w:hint="eastAsia" w:asciiTheme="minorEastAsia" w:hAnsiTheme="minorEastAsia"/>
          <w:szCs w:val="21"/>
        </w:rPr>
        <w:t>经济金融研究数据库,需涵盖了股票市场、公司、基金、债券、衍生市场、经济、行业、货币市场、海外、板块、市场资讯、专题、科技金融、商品市场、银行、因子、人物待征、绿色经济、合作数据19个研究系列。</w:t>
      </w:r>
    </w:p>
    <w:p>
      <w:pPr>
        <w:pStyle w:val="9"/>
        <w:autoSpaceDE w:val="0"/>
        <w:autoSpaceDN w:val="0"/>
        <w:adjustRightInd w:val="0"/>
        <w:spacing w:line="360" w:lineRule="auto"/>
        <w:jc w:val="left"/>
        <w:rPr>
          <w:rFonts w:asciiTheme="minorEastAsia" w:hAnsiTheme="minorEastAsia"/>
          <w:szCs w:val="21"/>
        </w:rPr>
      </w:pPr>
      <w:r>
        <w:rPr>
          <w:rFonts w:hint="eastAsia" w:asciiTheme="minorEastAsia" w:hAnsiTheme="minorEastAsia"/>
          <w:szCs w:val="21"/>
        </w:rPr>
        <w:t>要求提供以下子库：</w:t>
      </w:r>
    </w:p>
    <w:p>
      <w:pPr>
        <w:pStyle w:val="9"/>
        <w:autoSpaceDE w:val="0"/>
        <w:autoSpaceDN w:val="0"/>
        <w:adjustRightInd w:val="0"/>
        <w:spacing w:line="360" w:lineRule="auto"/>
        <w:jc w:val="left"/>
        <w:rPr>
          <w:rFonts w:asciiTheme="minorEastAsia" w:hAnsiTheme="minorEastAsia"/>
          <w:szCs w:val="21"/>
        </w:rPr>
      </w:pPr>
      <w:r>
        <w:rPr>
          <w:rFonts w:hint="eastAsia" w:asciiTheme="minorEastAsia" w:hAnsiTheme="minorEastAsia"/>
          <w:szCs w:val="21"/>
        </w:rPr>
        <w:t>（1）中国股票市场交易数据库：提供沪深两市所有股票交易数据，以及可比股票价格、多种回报率、详细股本变动信息等。</w:t>
      </w:r>
    </w:p>
    <w:p>
      <w:pPr>
        <w:pStyle w:val="9"/>
        <w:autoSpaceDE w:val="0"/>
        <w:autoSpaceDN w:val="0"/>
        <w:adjustRightInd w:val="0"/>
        <w:spacing w:line="360" w:lineRule="auto"/>
        <w:jc w:val="left"/>
        <w:rPr>
          <w:rFonts w:asciiTheme="minorEastAsia" w:hAnsiTheme="minorEastAsia"/>
          <w:szCs w:val="21"/>
        </w:rPr>
      </w:pPr>
      <w:r>
        <w:rPr>
          <w:rFonts w:hint="eastAsia" w:asciiTheme="minorEastAsia" w:hAnsiTheme="minorEastAsia"/>
          <w:szCs w:val="21"/>
        </w:rPr>
        <w:t>（2）中国证券市场指数研究数据库：提供详细的指数样本变更信息、样本股基本信息、指数日行情、日市值、样本股日市值等数据。</w:t>
      </w:r>
    </w:p>
    <w:p>
      <w:pPr>
        <w:pStyle w:val="9"/>
        <w:autoSpaceDE w:val="0"/>
        <w:autoSpaceDN w:val="0"/>
        <w:adjustRightInd w:val="0"/>
        <w:spacing w:line="360" w:lineRule="auto"/>
        <w:jc w:val="left"/>
        <w:rPr>
          <w:rFonts w:asciiTheme="minorEastAsia" w:hAnsiTheme="minorEastAsia"/>
          <w:szCs w:val="21"/>
        </w:rPr>
      </w:pPr>
      <w:r>
        <w:rPr>
          <w:rFonts w:hint="eastAsia" w:asciiTheme="minorEastAsia" w:hAnsiTheme="minorEastAsia"/>
          <w:szCs w:val="21"/>
        </w:rPr>
        <w:t>（3）中国股票市场衍生指标数据库：提供从1991年04月04日以来上交所和深交所发布的所有的股票行情数据的股票交易日指标、行业交易日指标、个股风险因子等衍生数据。</w:t>
      </w:r>
    </w:p>
    <w:p>
      <w:pPr>
        <w:pStyle w:val="9"/>
        <w:autoSpaceDE w:val="0"/>
        <w:autoSpaceDN w:val="0"/>
        <w:adjustRightInd w:val="0"/>
        <w:spacing w:line="360" w:lineRule="auto"/>
        <w:jc w:val="left"/>
        <w:rPr>
          <w:rFonts w:asciiTheme="minorEastAsia" w:hAnsiTheme="minorEastAsia"/>
          <w:szCs w:val="21"/>
        </w:rPr>
      </w:pPr>
      <w:r>
        <w:rPr>
          <w:rFonts w:hint="eastAsia" w:asciiTheme="minorEastAsia" w:hAnsiTheme="minorEastAsia"/>
          <w:szCs w:val="21"/>
        </w:rPr>
        <w:t>（4）中国上市公司财务报表数据库：提供深交所和上交所成立以来的财务报表会计科目历史数据，财务数据完整准确。</w:t>
      </w:r>
    </w:p>
    <w:p>
      <w:pPr>
        <w:pStyle w:val="9"/>
        <w:autoSpaceDE w:val="0"/>
        <w:autoSpaceDN w:val="0"/>
        <w:adjustRightInd w:val="0"/>
        <w:spacing w:line="360" w:lineRule="auto"/>
        <w:jc w:val="left"/>
        <w:rPr>
          <w:rFonts w:asciiTheme="minorEastAsia" w:hAnsiTheme="minorEastAsia"/>
          <w:szCs w:val="21"/>
        </w:rPr>
      </w:pPr>
      <w:r>
        <w:rPr>
          <w:rFonts w:hint="eastAsia" w:asciiTheme="minorEastAsia" w:hAnsiTheme="minorEastAsia"/>
          <w:szCs w:val="21"/>
        </w:rPr>
        <w:t>（5）中国上市公司财务指标分析数据库：提供企业偿债能力、经营能力、盈利能力、风险承受能力、股东获利能力、现金流量能力、发展能力、股利分配能力、每股指标等11大方面400多种财务分析指标。</w:t>
      </w:r>
    </w:p>
    <w:p>
      <w:pPr>
        <w:pStyle w:val="9"/>
        <w:autoSpaceDE w:val="0"/>
        <w:autoSpaceDN w:val="0"/>
        <w:adjustRightInd w:val="0"/>
        <w:spacing w:line="360" w:lineRule="auto"/>
        <w:jc w:val="left"/>
        <w:rPr>
          <w:rFonts w:asciiTheme="minorEastAsia" w:hAnsiTheme="minorEastAsia"/>
          <w:szCs w:val="21"/>
        </w:rPr>
      </w:pPr>
      <w:r>
        <w:rPr>
          <w:rFonts w:hint="eastAsia" w:asciiTheme="minorEastAsia" w:hAnsiTheme="minorEastAsia"/>
          <w:szCs w:val="21"/>
        </w:rPr>
        <w:t>（6）中国上市公司红利分配研究数据库：提供1990 年以来在上海证券交易所和深圳证券交易所上市企业的红利分配数据。</w:t>
      </w:r>
    </w:p>
    <w:p>
      <w:pPr>
        <w:pStyle w:val="9"/>
        <w:autoSpaceDE w:val="0"/>
        <w:autoSpaceDN w:val="0"/>
        <w:adjustRightInd w:val="0"/>
        <w:spacing w:line="360" w:lineRule="auto"/>
        <w:jc w:val="left"/>
        <w:rPr>
          <w:rFonts w:asciiTheme="minorEastAsia" w:hAnsiTheme="minorEastAsia"/>
          <w:szCs w:val="21"/>
        </w:rPr>
      </w:pPr>
      <w:r>
        <w:rPr>
          <w:rFonts w:hint="eastAsia" w:asciiTheme="minorEastAsia" w:hAnsiTheme="minorEastAsia"/>
          <w:szCs w:val="21"/>
        </w:rPr>
        <w:t>（7）中国上市公司首次公开发行研究数据库（A股、B股）：提供详细的招股及上市基本情况、招股承销商、公司职工/高管/十大股东、上市首日市场表现、招股前财务状况及上市后盈利预测等数据。</w:t>
      </w:r>
    </w:p>
    <w:p>
      <w:pPr>
        <w:pStyle w:val="9"/>
        <w:autoSpaceDE w:val="0"/>
        <w:autoSpaceDN w:val="0"/>
        <w:adjustRightInd w:val="0"/>
        <w:spacing w:line="360" w:lineRule="auto"/>
        <w:jc w:val="left"/>
        <w:rPr>
          <w:rFonts w:asciiTheme="minorEastAsia" w:hAnsiTheme="minorEastAsia"/>
          <w:szCs w:val="21"/>
        </w:rPr>
      </w:pPr>
      <w:r>
        <w:rPr>
          <w:rFonts w:hint="eastAsia" w:asciiTheme="minorEastAsia" w:hAnsiTheme="minorEastAsia"/>
          <w:szCs w:val="21"/>
        </w:rPr>
        <w:t>（8）中国民营上市公司研究数据库：提供民营上市公司的基本信息、股权结构信息、财务数据等。</w:t>
      </w:r>
    </w:p>
    <w:p>
      <w:pPr>
        <w:pStyle w:val="9"/>
        <w:autoSpaceDE w:val="0"/>
        <w:autoSpaceDN w:val="0"/>
        <w:adjustRightInd w:val="0"/>
        <w:spacing w:line="360" w:lineRule="auto"/>
        <w:jc w:val="left"/>
        <w:rPr>
          <w:rFonts w:asciiTheme="minorEastAsia" w:hAnsiTheme="minorEastAsia"/>
          <w:szCs w:val="21"/>
        </w:rPr>
      </w:pPr>
      <w:r>
        <w:rPr>
          <w:rFonts w:hint="eastAsia" w:asciiTheme="minorEastAsia" w:hAnsiTheme="minorEastAsia"/>
          <w:szCs w:val="21"/>
        </w:rPr>
        <w:t>（9）港股交易基础信息研究数据库：提供公司基本信息、IPO相关信息、股票交易信息、HK指数，收录了公司基本信息、IPO信息、港股历史行情、港股卖空成交信息、港交所指数行情等数据。</w:t>
      </w:r>
    </w:p>
    <w:p>
      <w:pPr>
        <w:pStyle w:val="9"/>
        <w:autoSpaceDE w:val="0"/>
        <w:autoSpaceDN w:val="0"/>
        <w:adjustRightInd w:val="0"/>
        <w:spacing w:line="360" w:lineRule="auto"/>
        <w:jc w:val="left"/>
        <w:rPr>
          <w:rFonts w:asciiTheme="minorEastAsia" w:hAnsiTheme="minorEastAsia"/>
          <w:szCs w:val="21"/>
        </w:rPr>
      </w:pPr>
      <w:r>
        <w:rPr>
          <w:rFonts w:hint="eastAsia" w:asciiTheme="minorEastAsia" w:hAnsiTheme="minorEastAsia"/>
          <w:szCs w:val="21"/>
        </w:rPr>
        <w:t>（1</w:t>
      </w:r>
      <w:r>
        <w:rPr>
          <w:rFonts w:asciiTheme="minorEastAsia" w:hAnsiTheme="minorEastAsia"/>
          <w:szCs w:val="21"/>
        </w:rPr>
        <w:t>0</w:t>
      </w:r>
      <w:r>
        <w:rPr>
          <w:rFonts w:hint="eastAsia" w:asciiTheme="minorEastAsia" w:hAnsiTheme="minorEastAsia"/>
          <w:szCs w:val="21"/>
        </w:rPr>
        <w:t>）港股公司治理与财务研究数据库：提供四个部分信息：财务信息、治理信息、股本信息、分红派息，收录了财务报表数据、董事高管信息、并购重组、股本变动、配股、分红派息等数据。</w:t>
      </w:r>
    </w:p>
    <w:p>
      <w:pPr>
        <w:pStyle w:val="9"/>
        <w:autoSpaceDE w:val="0"/>
        <w:autoSpaceDN w:val="0"/>
        <w:adjustRightInd w:val="0"/>
        <w:spacing w:line="360" w:lineRule="auto"/>
        <w:jc w:val="left"/>
        <w:rPr>
          <w:rFonts w:asciiTheme="minorEastAsia" w:hAnsiTheme="minorEastAsia"/>
          <w:szCs w:val="21"/>
        </w:rPr>
      </w:pPr>
      <w:r>
        <w:rPr>
          <w:rFonts w:hint="eastAsia" w:asciiTheme="minorEastAsia" w:hAnsiTheme="minorEastAsia"/>
          <w:szCs w:val="21"/>
        </w:rPr>
        <w:t>（1</w:t>
      </w:r>
      <w:r>
        <w:rPr>
          <w:rFonts w:asciiTheme="minorEastAsia" w:hAnsiTheme="minorEastAsia"/>
          <w:szCs w:val="21"/>
        </w:rPr>
        <w:t>1</w:t>
      </w:r>
      <w:r>
        <w:rPr>
          <w:rFonts w:hint="eastAsia" w:asciiTheme="minorEastAsia" w:hAnsiTheme="minorEastAsia"/>
          <w:szCs w:val="21"/>
        </w:rPr>
        <w:t>）香港衍生品研究数据库：提供香港金融市场衍生品数据组成，包含供股权信息、HK牛熊证信息、HK窝轮相关信息，收录了HK未缴款供股权交易信息、HK牛熊证基本信息、HK牛熊证交易信息、HK窝轮基本信息、HK窝轮交易信息表、HK权证发行商信息等数据。</w:t>
      </w:r>
    </w:p>
    <w:p>
      <w:pPr>
        <w:pStyle w:val="9"/>
        <w:autoSpaceDE w:val="0"/>
        <w:autoSpaceDN w:val="0"/>
        <w:adjustRightInd w:val="0"/>
        <w:spacing w:line="360" w:lineRule="auto"/>
        <w:jc w:val="left"/>
        <w:rPr>
          <w:rFonts w:asciiTheme="minorEastAsia" w:hAnsiTheme="minorEastAsia"/>
          <w:szCs w:val="21"/>
        </w:rPr>
      </w:pPr>
      <w:r>
        <w:rPr>
          <w:rFonts w:hint="eastAsia" w:asciiTheme="minorEastAsia" w:hAnsiTheme="minorEastAsia"/>
          <w:szCs w:val="21"/>
        </w:rPr>
        <w:t>（1</w:t>
      </w:r>
      <w:r>
        <w:rPr>
          <w:rFonts w:asciiTheme="minorEastAsia" w:hAnsiTheme="minorEastAsia"/>
          <w:szCs w:val="21"/>
        </w:rPr>
        <w:t>2</w:t>
      </w:r>
      <w:r>
        <w:rPr>
          <w:rFonts w:hint="eastAsia" w:asciiTheme="minorEastAsia" w:hAnsiTheme="minorEastAsia"/>
          <w:szCs w:val="21"/>
        </w:rPr>
        <w:t>）香港基金研究数据库：提供四个部分信息：基金基本信息、基金交易行情、ETF、REITS，收录了HK基金基本信息、HK基金交易行情、ETF财务数据、ETF基金表现、REITS投资组合等数据。</w:t>
      </w:r>
    </w:p>
    <w:p>
      <w:pPr>
        <w:pStyle w:val="9"/>
        <w:autoSpaceDE w:val="0"/>
        <w:autoSpaceDN w:val="0"/>
        <w:adjustRightInd w:val="0"/>
        <w:spacing w:line="360" w:lineRule="auto"/>
        <w:jc w:val="left"/>
        <w:rPr>
          <w:rFonts w:asciiTheme="minorEastAsia" w:hAnsiTheme="minorEastAsia"/>
          <w:szCs w:val="21"/>
        </w:rPr>
      </w:pPr>
      <w:r>
        <w:rPr>
          <w:rFonts w:hint="eastAsia" w:asciiTheme="minorEastAsia" w:hAnsiTheme="minorEastAsia"/>
          <w:szCs w:val="21"/>
        </w:rPr>
        <w:t>（1</w:t>
      </w:r>
      <w:r>
        <w:rPr>
          <w:rFonts w:asciiTheme="minorEastAsia" w:hAnsiTheme="minorEastAsia"/>
          <w:szCs w:val="21"/>
        </w:rPr>
        <w:t>3</w:t>
      </w:r>
      <w:r>
        <w:rPr>
          <w:rFonts w:hint="eastAsia" w:asciiTheme="minorEastAsia" w:hAnsiTheme="minorEastAsia"/>
          <w:szCs w:val="21"/>
        </w:rPr>
        <w:t>）中国上市公司治理结构研究数据库：提供中国上市公司管理层人员基本情况、年薪报酬、持股数量、股权结构变动情况、董事长和总经理变更情况及股东大会情况等数据。</w:t>
      </w:r>
    </w:p>
    <w:p>
      <w:pPr>
        <w:pStyle w:val="9"/>
        <w:autoSpaceDE w:val="0"/>
        <w:autoSpaceDN w:val="0"/>
        <w:adjustRightInd w:val="0"/>
        <w:spacing w:line="360" w:lineRule="auto"/>
        <w:jc w:val="left"/>
        <w:rPr>
          <w:rFonts w:asciiTheme="minorEastAsia" w:hAnsiTheme="minorEastAsia"/>
          <w:szCs w:val="21"/>
        </w:rPr>
      </w:pPr>
      <w:r>
        <w:rPr>
          <w:rFonts w:hint="eastAsia" w:asciiTheme="minorEastAsia" w:hAnsiTheme="minorEastAsia"/>
          <w:szCs w:val="21"/>
        </w:rPr>
        <w:t>（1</w:t>
      </w:r>
      <w:r>
        <w:rPr>
          <w:rFonts w:asciiTheme="minorEastAsia" w:hAnsiTheme="minorEastAsia"/>
          <w:szCs w:val="21"/>
        </w:rPr>
        <w:t>4</w:t>
      </w:r>
      <w:r>
        <w:rPr>
          <w:rFonts w:hint="eastAsia" w:asciiTheme="minorEastAsia" w:hAnsiTheme="minorEastAsia"/>
          <w:szCs w:val="21"/>
        </w:rPr>
        <w:t>）</w:t>
      </w:r>
      <w:r>
        <w:rPr>
          <w:rFonts w:asciiTheme="minorEastAsia" w:hAnsiTheme="minorEastAsia"/>
          <w:szCs w:val="21"/>
        </w:rPr>
        <w:t>中国基金研究数据库 </w:t>
      </w:r>
      <w:r>
        <w:rPr>
          <w:rFonts w:hint="eastAsia" w:asciiTheme="minorEastAsia" w:hAnsiTheme="minorEastAsia"/>
          <w:szCs w:val="21"/>
        </w:rPr>
        <w:t>：提供中国基金基本信息、发行与扩募信息、基金经理信息、基金净值信息、基金分红平派息、投资组合、基金财务指标等数据。</w:t>
      </w:r>
    </w:p>
    <w:p>
      <w:pPr>
        <w:pStyle w:val="9"/>
        <w:autoSpaceDE w:val="0"/>
        <w:autoSpaceDN w:val="0"/>
        <w:adjustRightInd w:val="0"/>
        <w:spacing w:line="360" w:lineRule="auto"/>
        <w:jc w:val="left"/>
        <w:rPr>
          <w:rFonts w:asciiTheme="minorEastAsia" w:hAnsiTheme="minorEastAsia"/>
          <w:szCs w:val="21"/>
        </w:rPr>
      </w:pPr>
      <w:r>
        <w:rPr>
          <w:rFonts w:hint="eastAsia" w:asciiTheme="minorEastAsia" w:hAnsiTheme="minorEastAsia"/>
          <w:szCs w:val="21"/>
        </w:rPr>
        <w:t>（1</w:t>
      </w:r>
      <w:r>
        <w:rPr>
          <w:rFonts w:asciiTheme="minorEastAsia" w:hAnsiTheme="minorEastAsia"/>
          <w:szCs w:val="21"/>
        </w:rPr>
        <w:t>5</w:t>
      </w:r>
      <w:r>
        <w:rPr>
          <w:rFonts w:hint="eastAsia" w:asciiTheme="minorEastAsia" w:hAnsiTheme="minorEastAsia"/>
          <w:szCs w:val="21"/>
        </w:rPr>
        <w:t>）中国宏观经济研究数据库：提供数据内容包括经济行业快讯、国内生产总值、人口就业与工资、固定资产投资、居民收入与消费、财政收支、价格指数、能源、环境、国内贸易、对外贸易、国际收支、农业、工业、建筑业、运输业、邮电业、金融、保险、旅游等。</w:t>
      </w:r>
    </w:p>
    <w:p>
      <w:pPr>
        <w:pStyle w:val="9"/>
        <w:autoSpaceDE w:val="0"/>
        <w:autoSpaceDN w:val="0"/>
        <w:adjustRightInd w:val="0"/>
        <w:spacing w:line="360" w:lineRule="auto"/>
        <w:jc w:val="left"/>
        <w:rPr>
          <w:rFonts w:asciiTheme="minorEastAsia" w:hAnsiTheme="minorEastAsia"/>
          <w:szCs w:val="21"/>
        </w:rPr>
      </w:pPr>
      <w:r>
        <w:rPr>
          <w:rFonts w:hint="eastAsia" w:asciiTheme="minorEastAsia" w:hAnsiTheme="minorEastAsia"/>
          <w:szCs w:val="21"/>
        </w:rPr>
        <w:t>（1</w:t>
      </w:r>
      <w:r>
        <w:rPr>
          <w:rFonts w:asciiTheme="minorEastAsia" w:hAnsiTheme="minorEastAsia"/>
          <w:szCs w:val="21"/>
        </w:rPr>
        <w:t>6</w:t>
      </w:r>
      <w:r>
        <w:rPr>
          <w:rFonts w:hint="eastAsia" w:asciiTheme="minorEastAsia" w:hAnsiTheme="minorEastAsia"/>
          <w:szCs w:val="21"/>
        </w:rPr>
        <w:t>）中国外汇市场研究数据库：提供外汇管理、外汇交易、外汇法规、人民币国际化指数、跨境人民币、离岸市场、利率、汇率、银行间同业拆借利率、国际资本及中国资本管理等方面数据。</w:t>
      </w:r>
    </w:p>
    <w:p>
      <w:pPr>
        <w:pStyle w:val="9"/>
        <w:autoSpaceDE w:val="0"/>
        <w:autoSpaceDN w:val="0"/>
        <w:adjustRightInd w:val="0"/>
        <w:spacing w:line="360" w:lineRule="auto"/>
        <w:jc w:val="left"/>
        <w:rPr>
          <w:rFonts w:asciiTheme="minorEastAsia" w:hAnsiTheme="minorEastAsia"/>
          <w:szCs w:val="21"/>
        </w:rPr>
      </w:pPr>
      <w:r>
        <w:rPr>
          <w:rFonts w:hint="eastAsia" w:asciiTheme="minorEastAsia" w:hAnsiTheme="minorEastAsia"/>
          <w:szCs w:val="21"/>
        </w:rPr>
        <w:t>（1</w:t>
      </w:r>
      <w:r>
        <w:rPr>
          <w:rFonts w:asciiTheme="minorEastAsia" w:hAnsiTheme="minorEastAsia"/>
          <w:szCs w:val="21"/>
        </w:rPr>
        <w:t>7</w:t>
      </w:r>
      <w:r>
        <w:rPr>
          <w:rFonts w:hint="eastAsia" w:asciiTheme="minorEastAsia" w:hAnsiTheme="minorEastAsia"/>
          <w:szCs w:val="21"/>
        </w:rPr>
        <w:t>）中国货币市场与政策研究数据库：提供货币、信贷、金融市场、利率、汇率和央行货币工具等信息，包括由各权威机构发布的，中国当前货币市场与政策工具相关领域的年度、季度、月度、日度及不定期数据。</w:t>
      </w:r>
    </w:p>
    <w:p>
      <w:pPr>
        <w:pStyle w:val="9"/>
        <w:autoSpaceDE w:val="0"/>
        <w:autoSpaceDN w:val="0"/>
        <w:adjustRightInd w:val="0"/>
        <w:spacing w:line="360" w:lineRule="auto"/>
        <w:jc w:val="left"/>
        <w:rPr>
          <w:rFonts w:asciiTheme="minorEastAsia" w:hAnsiTheme="minorEastAsia"/>
          <w:szCs w:val="21"/>
        </w:rPr>
      </w:pPr>
      <w:r>
        <w:rPr>
          <w:rFonts w:hint="eastAsia" w:asciiTheme="minorEastAsia" w:hAnsiTheme="minorEastAsia"/>
          <w:szCs w:val="21"/>
        </w:rPr>
        <w:t>（</w:t>
      </w:r>
      <w:r>
        <w:rPr>
          <w:rFonts w:asciiTheme="minorEastAsia" w:hAnsiTheme="minorEastAsia"/>
          <w:szCs w:val="21"/>
        </w:rPr>
        <w:t>18</w:t>
      </w:r>
      <w:r>
        <w:rPr>
          <w:rFonts w:hint="eastAsia" w:asciiTheme="minorEastAsia" w:hAnsiTheme="minorEastAsia"/>
          <w:szCs w:val="21"/>
        </w:rPr>
        <w:t>）中国上市公司增发配股研究数据库：提供上交所、深交所所有上市公司公布的配股说明书、增发招股意向书、增发上市公告、股份变动公告等数据信息，以及增发配股前后若干交易日的日收益率、财务数据对比等。</w:t>
      </w:r>
    </w:p>
    <w:p>
      <w:pPr>
        <w:pStyle w:val="9"/>
        <w:autoSpaceDE w:val="0"/>
        <w:autoSpaceDN w:val="0"/>
        <w:adjustRightInd w:val="0"/>
        <w:spacing w:line="360" w:lineRule="auto"/>
        <w:jc w:val="left"/>
        <w:rPr>
          <w:rFonts w:asciiTheme="minorEastAsia" w:hAnsiTheme="minorEastAsia"/>
          <w:szCs w:val="21"/>
        </w:rPr>
      </w:pPr>
      <w:r>
        <w:rPr>
          <w:rFonts w:hint="eastAsia" w:asciiTheme="minorEastAsia" w:hAnsiTheme="minorEastAsia"/>
          <w:szCs w:val="21"/>
        </w:rPr>
        <w:t>（1</w:t>
      </w:r>
      <w:r>
        <w:rPr>
          <w:rFonts w:asciiTheme="minorEastAsia" w:hAnsiTheme="minorEastAsia"/>
          <w:szCs w:val="21"/>
        </w:rPr>
        <w:t>9</w:t>
      </w:r>
      <w:r>
        <w:rPr>
          <w:rFonts w:hint="eastAsia" w:asciiTheme="minorEastAsia" w:hAnsiTheme="minorEastAsia"/>
          <w:szCs w:val="21"/>
        </w:rPr>
        <w:t>）中国上市公司财务报告审计意见数据库：提供全面的审计相关信息。</w:t>
      </w:r>
    </w:p>
    <w:p>
      <w:pPr>
        <w:pStyle w:val="9"/>
        <w:autoSpaceDE w:val="0"/>
        <w:autoSpaceDN w:val="0"/>
        <w:adjustRightInd w:val="0"/>
        <w:spacing w:line="360" w:lineRule="auto"/>
        <w:jc w:val="left"/>
        <w:rPr>
          <w:rFonts w:asciiTheme="minorEastAsia" w:hAnsiTheme="minorEastAsia"/>
          <w:szCs w:val="21"/>
        </w:rPr>
      </w:pPr>
      <w:r>
        <w:rPr>
          <w:rFonts w:hint="eastAsia" w:asciiTheme="minorEastAsia" w:hAnsiTheme="minorEastAsia"/>
          <w:szCs w:val="21"/>
        </w:rPr>
        <w:t>（</w:t>
      </w:r>
      <w:r>
        <w:rPr>
          <w:rFonts w:asciiTheme="minorEastAsia" w:hAnsiTheme="minorEastAsia"/>
          <w:szCs w:val="21"/>
        </w:rPr>
        <w:t>20</w:t>
      </w:r>
      <w:r>
        <w:rPr>
          <w:rFonts w:hint="eastAsia" w:asciiTheme="minorEastAsia" w:hAnsiTheme="minorEastAsia"/>
          <w:szCs w:val="21"/>
        </w:rPr>
        <w:t>）中国股票市场事件研究数据库：包含上市公司运作的各种事件、公司公告、IPO、兼并收购、诉讼仲裁、对外担保等、包含自然灾害事件、包含市场事件、法律法规、政策动态、新闻资讯。</w:t>
      </w:r>
    </w:p>
    <w:p>
      <w:pPr>
        <w:pStyle w:val="9"/>
        <w:autoSpaceDE w:val="0"/>
        <w:autoSpaceDN w:val="0"/>
        <w:adjustRightInd w:val="0"/>
        <w:spacing w:line="360" w:lineRule="auto"/>
        <w:jc w:val="left"/>
        <w:rPr>
          <w:rFonts w:asciiTheme="minorEastAsia" w:hAnsiTheme="minorEastAsia"/>
          <w:szCs w:val="21"/>
        </w:rPr>
      </w:pPr>
    </w:p>
    <w:p>
      <w:pPr>
        <w:spacing w:line="360" w:lineRule="auto"/>
        <w:jc w:val="left"/>
        <w:rPr>
          <w:rFonts w:asciiTheme="minorEastAsia" w:hAnsiTheme="minorEastAsia"/>
          <w:b/>
          <w:szCs w:val="21"/>
        </w:rPr>
      </w:pPr>
      <w:r>
        <w:rPr>
          <w:rFonts w:hint="eastAsia" w:asciiTheme="minorEastAsia" w:hAnsiTheme="minorEastAsia"/>
          <w:b/>
          <w:szCs w:val="21"/>
        </w:rPr>
        <w:t>二、技术参数</w:t>
      </w:r>
    </w:p>
    <w:p>
      <w:pPr>
        <w:pStyle w:val="9"/>
        <w:autoSpaceDE w:val="0"/>
        <w:autoSpaceDN w:val="0"/>
        <w:adjustRightInd w:val="0"/>
        <w:spacing w:line="360" w:lineRule="auto"/>
        <w:jc w:val="left"/>
        <w:rPr>
          <w:rFonts w:asciiTheme="minorEastAsia" w:hAnsiTheme="minorEastAsia"/>
          <w:szCs w:val="21"/>
        </w:rPr>
      </w:pPr>
      <w:r>
        <w:rPr>
          <w:rFonts w:hint="eastAsia" w:asciiTheme="minorEastAsia" w:hAnsiTheme="minorEastAsia"/>
          <w:szCs w:val="21"/>
        </w:rPr>
        <w:t>1、要求所提供的数据库入选国外知名数据库体系，并且得到国外顶级知名高校认可，必须提供具体证明文件。</w:t>
      </w:r>
    </w:p>
    <w:p>
      <w:pPr>
        <w:pStyle w:val="9"/>
        <w:autoSpaceDE w:val="0"/>
        <w:autoSpaceDN w:val="0"/>
        <w:adjustRightInd w:val="0"/>
        <w:spacing w:line="360" w:lineRule="auto"/>
        <w:jc w:val="left"/>
        <w:rPr>
          <w:rFonts w:asciiTheme="minorEastAsia" w:hAnsiTheme="minorEastAsia"/>
          <w:szCs w:val="21"/>
        </w:rPr>
      </w:pPr>
      <w:r>
        <w:rPr>
          <w:rFonts w:hint="eastAsia" w:asciiTheme="minorEastAsia" w:hAnsiTheme="minorEastAsia"/>
          <w:szCs w:val="21"/>
        </w:rPr>
        <w:t>2、要求数据库结构设计规范合理，与定量研究方法、模型紧密结合，数据内容及展现形式满足定量分析需要。除基础数据外，还提供大量计算、分类调整后的专业衍生数据，如动量因子、股票流动性等。</w:t>
      </w:r>
    </w:p>
    <w:p>
      <w:pPr>
        <w:pStyle w:val="9"/>
        <w:autoSpaceDE w:val="0"/>
        <w:autoSpaceDN w:val="0"/>
        <w:adjustRightInd w:val="0"/>
        <w:spacing w:line="360" w:lineRule="auto"/>
        <w:jc w:val="left"/>
        <w:rPr>
          <w:rFonts w:asciiTheme="minorEastAsia" w:hAnsiTheme="minorEastAsia"/>
          <w:szCs w:val="21"/>
        </w:rPr>
      </w:pPr>
      <w:r>
        <w:rPr>
          <w:rFonts w:hint="eastAsia" w:asciiTheme="minorEastAsia" w:hAnsiTheme="minorEastAsia"/>
          <w:szCs w:val="21"/>
        </w:rPr>
        <w:t>3、下载格式包括：Txt，Excel，Excel2007,Dbf,SAS，MATLAB，R,逗号分隔文本CSV，Tab键分隔文本TXT，HTML表格，XML文件等。</w:t>
      </w:r>
    </w:p>
    <w:p>
      <w:pPr>
        <w:pStyle w:val="9"/>
        <w:autoSpaceDE w:val="0"/>
        <w:autoSpaceDN w:val="0"/>
        <w:adjustRightInd w:val="0"/>
        <w:spacing w:line="360" w:lineRule="auto"/>
        <w:jc w:val="left"/>
        <w:rPr>
          <w:rFonts w:asciiTheme="minorEastAsia" w:hAnsiTheme="minorEastAsia"/>
          <w:szCs w:val="21"/>
        </w:rPr>
      </w:pPr>
      <w:r>
        <w:rPr>
          <w:rFonts w:hint="eastAsia" w:asciiTheme="minorEastAsia" w:hAnsiTheme="minorEastAsia"/>
          <w:szCs w:val="21"/>
        </w:rPr>
        <w:t>4、语言展示：适应国际金融环境，支持中文简体、中文繁体、英文等不同的语言版本，支持一键切换不同语言版本。</w:t>
      </w:r>
    </w:p>
    <w:p>
      <w:pPr>
        <w:pStyle w:val="9"/>
        <w:autoSpaceDE w:val="0"/>
        <w:autoSpaceDN w:val="0"/>
        <w:adjustRightInd w:val="0"/>
        <w:spacing w:line="360" w:lineRule="auto"/>
        <w:jc w:val="left"/>
        <w:rPr>
          <w:rFonts w:asciiTheme="minorEastAsia" w:hAnsiTheme="minorEastAsia"/>
          <w:szCs w:val="21"/>
        </w:rPr>
      </w:pPr>
      <w:r>
        <w:rPr>
          <w:rFonts w:hint="eastAsia" w:asciiTheme="minorEastAsia" w:hAnsiTheme="minorEastAsia"/>
          <w:szCs w:val="21"/>
        </w:rPr>
        <w:t>5、要求学校IP范围内，个人注册账号在线人数不限。</w:t>
      </w:r>
    </w:p>
    <w:p>
      <w:pPr>
        <w:pStyle w:val="9"/>
        <w:autoSpaceDE w:val="0"/>
        <w:autoSpaceDN w:val="0"/>
        <w:adjustRightInd w:val="0"/>
        <w:spacing w:line="360" w:lineRule="auto"/>
        <w:jc w:val="left"/>
        <w:rPr>
          <w:rFonts w:asciiTheme="minorEastAsia" w:hAnsiTheme="minorEastAsia"/>
          <w:szCs w:val="21"/>
        </w:rPr>
      </w:pPr>
      <w:r>
        <w:rPr>
          <w:rFonts w:asciiTheme="minorEastAsia" w:hAnsiTheme="minorEastAsia"/>
          <w:szCs w:val="21"/>
        </w:rPr>
        <w:t>6</w:t>
      </w:r>
      <w:r>
        <w:rPr>
          <w:rFonts w:hint="eastAsia" w:asciiTheme="minorEastAsia" w:hAnsiTheme="minorEastAsia"/>
          <w:szCs w:val="21"/>
        </w:rPr>
        <w:t>、要求数据查询方式多样化，不仅可以进行单数据表查询，还能进行跨表查询。</w:t>
      </w:r>
    </w:p>
    <w:p>
      <w:pPr>
        <w:pStyle w:val="9"/>
        <w:autoSpaceDE w:val="0"/>
        <w:autoSpaceDN w:val="0"/>
        <w:adjustRightInd w:val="0"/>
        <w:spacing w:line="360" w:lineRule="auto"/>
        <w:jc w:val="left"/>
        <w:rPr>
          <w:rFonts w:asciiTheme="minorEastAsia" w:hAnsiTheme="minorEastAsia"/>
          <w:szCs w:val="21"/>
        </w:rPr>
      </w:pPr>
      <w:r>
        <w:rPr>
          <w:rFonts w:asciiTheme="minorEastAsia" w:hAnsiTheme="minorEastAsia"/>
          <w:szCs w:val="21"/>
        </w:rPr>
        <w:t>7</w:t>
      </w:r>
      <w:r>
        <w:rPr>
          <w:rFonts w:hint="eastAsia" w:asciiTheme="minorEastAsia" w:hAnsiTheme="minorEastAsia"/>
          <w:szCs w:val="21"/>
        </w:rPr>
        <w:t>、要求提供本数据查询软件的计算机软件著作权登记证书复印件加盖公章，确保所投产品名称跟著作权登记证书中的名称一致。</w:t>
      </w:r>
    </w:p>
    <w:p>
      <w:pPr>
        <w:spacing w:line="360" w:lineRule="auto"/>
        <w:jc w:val="left"/>
        <w:rPr>
          <w:rFonts w:asciiTheme="minorEastAsia" w:hAnsiTheme="minorEastAsia"/>
          <w:b/>
          <w:szCs w:val="21"/>
        </w:rPr>
      </w:pPr>
      <w:r>
        <w:rPr>
          <w:rFonts w:hint="eastAsia" w:asciiTheme="minorEastAsia" w:hAnsiTheme="minorEastAsia"/>
          <w:b/>
          <w:szCs w:val="21"/>
        </w:rPr>
        <w:t>三、服务参数</w:t>
      </w:r>
    </w:p>
    <w:p>
      <w:pPr>
        <w:pStyle w:val="9"/>
        <w:autoSpaceDE w:val="0"/>
        <w:autoSpaceDN w:val="0"/>
        <w:adjustRightInd w:val="0"/>
        <w:spacing w:line="360" w:lineRule="auto"/>
        <w:jc w:val="left"/>
        <w:rPr>
          <w:rFonts w:hint="eastAsia" w:asciiTheme="minorEastAsia" w:hAnsiTheme="minorEastAsia"/>
          <w:szCs w:val="21"/>
        </w:rPr>
      </w:pPr>
      <w:r>
        <w:rPr>
          <w:rFonts w:hint="eastAsia" w:asciiTheme="minorEastAsia" w:hAnsiTheme="minorEastAsia"/>
          <w:szCs w:val="21"/>
        </w:rPr>
        <w:t>1、</w:t>
      </w:r>
      <w:r>
        <w:rPr>
          <w:rFonts w:hint="eastAsia" w:asciiTheme="minorEastAsia" w:hAnsiTheme="minorEastAsia"/>
          <w:szCs w:val="21"/>
          <w:lang w:eastAsia="zh-CN"/>
        </w:rPr>
        <w:t>服务期限：</w:t>
      </w:r>
      <w:r>
        <w:rPr>
          <w:rFonts w:asciiTheme="minorEastAsia" w:hAnsiTheme="minorEastAsia"/>
          <w:szCs w:val="21"/>
        </w:rPr>
        <w:t xml:space="preserve"> </w:t>
      </w:r>
      <w:r>
        <w:rPr>
          <w:rFonts w:hint="eastAsia" w:asciiTheme="minorEastAsia" w:hAnsiTheme="minorEastAsia"/>
          <w:szCs w:val="21"/>
        </w:rPr>
        <w:t>2023.1.1-2023.12.31</w:t>
      </w:r>
    </w:p>
    <w:p>
      <w:pPr>
        <w:pStyle w:val="9"/>
        <w:autoSpaceDE w:val="0"/>
        <w:autoSpaceDN w:val="0"/>
        <w:adjustRightInd w:val="0"/>
        <w:spacing w:line="360" w:lineRule="auto"/>
        <w:jc w:val="left"/>
        <w:rPr>
          <w:rFonts w:asciiTheme="minorEastAsia" w:hAnsiTheme="minorEastAsia"/>
          <w:szCs w:val="21"/>
        </w:rPr>
      </w:pPr>
      <w:r>
        <w:rPr>
          <w:rFonts w:hint="eastAsia" w:asciiTheme="minorEastAsia" w:hAnsiTheme="minorEastAsia"/>
          <w:szCs w:val="21"/>
          <w:lang w:val="en-US" w:eastAsia="zh-CN"/>
        </w:rPr>
        <w:t>2、</w:t>
      </w:r>
      <w:r>
        <w:rPr>
          <w:rFonts w:hint="eastAsia" w:asciiTheme="minorEastAsia" w:hAnsiTheme="minorEastAsia"/>
          <w:szCs w:val="21"/>
        </w:rPr>
        <w:t>为了及时便捷地解决用户在使用数据库的产品或服务所遇到的各种问题，用户可以根据实际需求，通过电话</w:t>
      </w:r>
      <w:r>
        <w:rPr>
          <w:rFonts w:asciiTheme="minorEastAsia" w:hAnsiTheme="minorEastAsia"/>
          <w:szCs w:val="21"/>
        </w:rPr>
        <w:t>、</w:t>
      </w:r>
      <w:r>
        <w:rPr>
          <w:rFonts w:hint="eastAsia" w:asciiTheme="minorEastAsia" w:hAnsiTheme="minorEastAsia"/>
          <w:szCs w:val="21"/>
        </w:rPr>
        <w:t>邮件</w:t>
      </w:r>
      <w:r>
        <w:rPr>
          <w:rFonts w:asciiTheme="minorEastAsia" w:hAnsiTheme="minorEastAsia"/>
          <w:szCs w:val="21"/>
        </w:rPr>
        <w:t>、</w:t>
      </w:r>
      <w:r>
        <w:rPr>
          <w:rFonts w:hint="eastAsia" w:asciiTheme="minorEastAsia" w:hAnsiTheme="minorEastAsia"/>
          <w:szCs w:val="21"/>
        </w:rPr>
        <w:t>线上咨询等方式来获取相应的服务。8个工作小时内响应</w:t>
      </w:r>
      <w:r>
        <w:rPr>
          <w:rFonts w:asciiTheme="minorEastAsia" w:hAnsiTheme="minorEastAsia"/>
          <w:szCs w:val="21"/>
        </w:rPr>
        <w:t>，</w:t>
      </w:r>
      <w:r>
        <w:rPr>
          <w:rFonts w:hint="eastAsia" w:asciiTheme="minorEastAsia" w:hAnsiTheme="minorEastAsia"/>
          <w:szCs w:val="21"/>
        </w:rPr>
        <w:t>若远程支持无法解决问题的，将提供2个工作日内上门服务。</w:t>
      </w:r>
    </w:p>
    <w:p>
      <w:pPr>
        <w:pStyle w:val="9"/>
        <w:autoSpaceDE w:val="0"/>
        <w:autoSpaceDN w:val="0"/>
        <w:adjustRightInd w:val="0"/>
        <w:spacing w:line="360" w:lineRule="auto"/>
        <w:jc w:val="left"/>
        <w:rPr>
          <w:rFonts w:asciiTheme="minorEastAsia" w:hAnsiTheme="minorEastAsia"/>
          <w:szCs w:val="21"/>
        </w:rPr>
      </w:pPr>
      <w:r>
        <w:rPr>
          <w:rFonts w:hint="eastAsia" w:asciiTheme="minorEastAsia" w:hAnsiTheme="minorEastAsia"/>
          <w:szCs w:val="21"/>
          <w:lang w:val="en-US" w:eastAsia="zh-CN"/>
        </w:rPr>
        <w:t>3</w:t>
      </w:r>
      <w:r>
        <w:rPr>
          <w:rFonts w:hint="eastAsia" w:asciiTheme="minorEastAsia" w:hAnsiTheme="minorEastAsia"/>
          <w:szCs w:val="21"/>
        </w:rPr>
        <w:t>、保证数据更新的及时性，提供数据库数据更新服务，更新频率包括日度更新、季度更新和年度更新。</w:t>
      </w:r>
    </w:p>
    <w:p>
      <w:pPr>
        <w:pStyle w:val="9"/>
        <w:autoSpaceDE w:val="0"/>
        <w:autoSpaceDN w:val="0"/>
        <w:adjustRightInd w:val="0"/>
        <w:spacing w:line="360" w:lineRule="auto"/>
        <w:jc w:val="left"/>
        <w:rPr>
          <w:rFonts w:asciiTheme="minorEastAsia" w:hAnsiTheme="minorEastAsia"/>
          <w:szCs w:val="21"/>
        </w:rPr>
      </w:pPr>
      <w:r>
        <w:rPr>
          <w:rFonts w:hint="eastAsia" w:asciiTheme="minorEastAsia" w:hAnsiTheme="minorEastAsia"/>
          <w:szCs w:val="21"/>
          <w:lang w:val="en-US" w:eastAsia="zh-CN"/>
        </w:rPr>
        <w:t>4</w:t>
      </w:r>
      <w:r>
        <w:rPr>
          <w:rFonts w:hint="eastAsia" w:asciiTheme="minorEastAsia" w:hAnsiTheme="minorEastAsia"/>
          <w:szCs w:val="21"/>
        </w:rPr>
        <w:t>、服务期后的软件升级及服务承诺：软件在用户购买以后的正常升级，及时给予优惠升级。对发现的软件故障和存在的缺陷，及时修正，并在最短的时间内为用户提供优惠的系统升级服务。在服务期后，继续为采购人提供长期售后服务（有偿）。</w:t>
      </w:r>
    </w:p>
    <w:p>
      <w:pPr>
        <w:pStyle w:val="9"/>
        <w:autoSpaceDE w:val="0"/>
        <w:autoSpaceDN w:val="0"/>
        <w:adjustRightInd w:val="0"/>
        <w:spacing w:line="360" w:lineRule="auto"/>
        <w:jc w:val="left"/>
        <w:rPr>
          <w:rFonts w:asciiTheme="minorEastAsia" w:hAnsiTheme="minorEastAsia"/>
          <w:szCs w:val="21"/>
        </w:rPr>
      </w:pPr>
      <w:r>
        <w:rPr>
          <w:rFonts w:hint="eastAsia" w:asciiTheme="minorEastAsia" w:hAnsiTheme="minorEastAsia"/>
          <w:szCs w:val="21"/>
          <w:lang w:val="en-US" w:eastAsia="zh-CN"/>
        </w:rPr>
        <w:t>5</w:t>
      </w:r>
      <w:r>
        <w:rPr>
          <w:rFonts w:hint="eastAsia" w:asciiTheme="minorEastAsia" w:hAnsiTheme="minorEastAsia"/>
          <w:szCs w:val="21"/>
        </w:rPr>
        <w:t>、保证合法解决版权问题，保证所供应数据库信息内容符合中华人民共和国相关法律，并保证所供应信息不会引起知识产权纠纷等法律责任，如出现纠纷由供应商负责。</w:t>
      </w:r>
    </w:p>
    <w:p>
      <w:pPr>
        <w:pStyle w:val="9"/>
        <w:autoSpaceDE w:val="0"/>
        <w:autoSpaceDN w:val="0"/>
        <w:adjustRightInd w:val="0"/>
        <w:spacing w:line="360" w:lineRule="auto"/>
        <w:jc w:val="left"/>
        <w:rPr>
          <w:rFonts w:asciiTheme="minorEastAsia" w:hAnsiTheme="minorEastAsia"/>
          <w:szCs w:val="21"/>
        </w:rPr>
      </w:pPr>
      <w:r>
        <w:rPr>
          <w:rFonts w:hint="eastAsia" w:asciiTheme="minorEastAsia" w:hAnsiTheme="minorEastAsia"/>
          <w:szCs w:val="21"/>
        </w:rPr>
        <w:t>6、每年至少提供2次面向读者的宣传</w:t>
      </w:r>
      <w:r>
        <w:rPr>
          <w:rFonts w:asciiTheme="minorEastAsia" w:hAnsiTheme="minorEastAsia"/>
          <w:szCs w:val="21"/>
        </w:rPr>
        <w:t>、培训</w:t>
      </w:r>
      <w:r>
        <w:rPr>
          <w:rFonts w:hint="eastAsia" w:asciiTheme="minorEastAsia" w:hAnsiTheme="minorEastAsia"/>
          <w:szCs w:val="21"/>
        </w:rPr>
        <w:t>服务。</w:t>
      </w:r>
    </w:p>
    <w:p>
      <w:pPr>
        <w:spacing w:line="360" w:lineRule="auto"/>
        <w:jc w:val="left"/>
        <w:rPr>
          <w:rFonts w:asciiTheme="minorEastAsia" w:hAnsiTheme="minorEastAsia"/>
          <w:szCs w:val="21"/>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JiNzdhOWFlODFjZWE3NGY1NGY4NWZhMmVkY2M5MDkifQ=="/>
  </w:docVars>
  <w:rsids>
    <w:rsidRoot w:val="00312261"/>
    <w:rsid w:val="00024F74"/>
    <w:rsid w:val="002A6C90"/>
    <w:rsid w:val="002D2F55"/>
    <w:rsid w:val="00312261"/>
    <w:rsid w:val="003B4876"/>
    <w:rsid w:val="003D37A2"/>
    <w:rsid w:val="003E6848"/>
    <w:rsid w:val="00460B3F"/>
    <w:rsid w:val="004777C4"/>
    <w:rsid w:val="004E3244"/>
    <w:rsid w:val="005254E2"/>
    <w:rsid w:val="005674A1"/>
    <w:rsid w:val="007465F9"/>
    <w:rsid w:val="0078260A"/>
    <w:rsid w:val="007C6E17"/>
    <w:rsid w:val="00873ACA"/>
    <w:rsid w:val="008C6BE9"/>
    <w:rsid w:val="008D2A08"/>
    <w:rsid w:val="009756CB"/>
    <w:rsid w:val="00A651CC"/>
    <w:rsid w:val="00AA55B2"/>
    <w:rsid w:val="00B11CA2"/>
    <w:rsid w:val="00B62E03"/>
    <w:rsid w:val="00BD1846"/>
    <w:rsid w:val="00C2509D"/>
    <w:rsid w:val="00C613A8"/>
    <w:rsid w:val="00DC079B"/>
    <w:rsid w:val="00FA1D9F"/>
    <w:rsid w:val="00FD13E3"/>
    <w:rsid w:val="00FD472D"/>
    <w:rsid w:val="0AFA5B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uiPriority w:val="99"/>
    <w:rPr>
      <w:sz w:val="18"/>
      <w:szCs w:val="18"/>
    </w:rPr>
  </w:style>
  <w:style w:type="character" w:customStyle="1" w:styleId="7">
    <w:name w:val="页脚 Char"/>
    <w:basedOn w:val="5"/>
    <w:link w:val="2"/>
    <w:uiPriority w:val="99"/>
    <w:rPr>
      <w:sz w:val="18"/>
      <w:szCs w:val="18"/>
    </w:rPr>
  </w:style>
  <w:style w:type="paragraph" w:customStyle="1" w:styleId="8">
    <w:name w:val="首行缩进"/>
    <w:basedOn w:val="1"/>
    <w:qFormat/>
    <w:uiPriority w:val="0"/>
    <w:pPr>
      <w:spacing w:before="100" w:beforeAutospacing="1" w:after="100" w:afterAutospacing="1" w:line="360" w:lineRule="auto"/>
      <w:ind w:firstLine="480" w:firstLineChars="200"/>
      <w:jc w:val="left"/>
    </w:pPr>
    <w:rPr>
      <w:rFonts w:ascii="宋体" w:hAnsi="宋体" w:eastAsia="宋体" w:cs="Times New Roman"/>
      <w:sz w:val="24"/>
      <w:szCs w:val="24"/>
    </w:rPr>
  </w:style>
  <w:style w:type="paragraph" w:customStyle="1" w:styleId="9">
    <w:name w:val="列出段落1"/>
    <w:basedOn w:val="1"/>
    <w:link w:val="10"/>
    <w:qFormat/>
    <w:uiPriority w:val="34"/>
    <w:pPr>
      <w:ind w:firstLine="420" w:firstLineChars="200"/>
    </w:pPr>
  </w:style>
  <w:style w:type="character" w:customStyle="1" w:styleId="10">
    <w:name w:val="列出段落 Char"/>
    <w:link w:val="9"/>
    <w:qFormat/>
    <w:locked/>
    <w:uiPriority w:val="34"/>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2431</Words>
  <Characters>2526</Characters>
  <Lines>18</Lines>
  <Paragraphs>5</Paragraphs>
  <TotalTime>0</TotalTime>
  <ScaleCrop>false</ScaleCrop>
  <LinksUpToDate>false</LinksUpToDate>
  <CharactersWithSpaces>2528</CharactersWithSpaces>
  <Application>WPS Office_11.1.0.12156_F1E327BC-269C-435d-A152-05C5408002CA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2022-07-05T02:20:00Z</dcterms:created>
  <dc:creator>casicc</dc:creator>
  <cp:lastModifiedBy>Administrator</cp:lastModifiedBy>
  <dcterms:modified xsi:type="dcterms:W3CDTF">2022-09-02T03:20:37Z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2052-11.1.0.12156</vt:lpwstr>
  </property>
  <property fmtid="{D5CDD505-2E9C-101B-9397-08002B2CF9AE}" pid="3" name="ICV">
    <vt:lpwstr>A1FAE039C1BD42D28E21DB1CE49C3C33</vt:lpwstr>
  </property>
</Properties>
</file>